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3" w:rsidRDefault="008D54B3">
      <w:pPr>
        <w:pBdr>
          <w:top w:val="nil"/>
          <w:left w:val="nil"/>
          <w:bottom w:val="nil"/>
          <w:right w:val="nil"/>
          <w:between w:val="nil"/>
        </w:pBdr>
        <w:spacing w:after="0" w:line="276" w:lineRule="auto"/>
        <w:rPr>
          <w:rFonts w:ascii="Arial" w:eastAsia="Arial" w:hAnsi="Arial" w:cs="Arial"/>
          <w:color w:val="000000"/>
        </w:rPr>
      </w:pPr>
    </w:p>
    <w:tbl>
      <w:tblPr>
        <w:tblStyle w:val="a"/>
        <w:tblW w:w="7460" w:type="dxa"/>
        <w:tblInd w:w="0" w:type="dxa"/>
        <w:tblLayout w:type="fixed"/>
        <w:tblLook w:val="0000" w:firstRow="0" w:lastRow="0" w:firstColumn="0" w:lastColumn="0" w:noHBand="0" w:noVBand="0"/>
      </w:tblPr>
      <w:tblGrid>
        <w:gridCol w:w="2667"/>
        <w:gridCol w:w="3210"/>
        <w:gridCol w:w="1583"/>
      </w:tblGrid>
      <w:tr w:rsidR="008D54B3">
        <w:trPr>
          <w:trHeight w:val="1701"/>
        </w:trPr>
        <w:tc>
          <w:tcPr>
            <w:tcW w:w="2668" w:type="dxa"/>
            <w:shd w:val="clear" w:color="auto" w:fill="auto"/>
          </w:tcPr>
          <w:p w:rsidR="008D54B3" w:rsidRDefault="001B671C">
            <w:pPr>
              <w:pBdr>
                <w:top w:val="nil"/>
                <w:left w:val="nil"/>
                <w:bottom w:val="nil"/>
                <w:right w:val="nil"/>
                <w:between w:val="nil"/>
              </w:pBdr>
              <w:spacing w:after="0"/>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-1384299</wp:posOffset>
                      </wp:positionH>
                      <wp:positionV relativeFrom="paragraph">
                        <wp:posOffset>0</wp:posOffset>
                      </wp:positionV>
                      <wp:extent cx="1269365" cy="68516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4716080" y="3442180"/>
                                <a:ext cx="1259840" cy="675640"/>
                              </a:xfrm>
                              <a:prstGeom prst="rect">
                                <a:avLst/>
                              </a:prstGeom>
                              <a:noFill/>
                              <a:ln>
                                <a:noFill/>
                              </a:ln>
                            </wps:spPr>
                            <wps:txbx>
                              <w:txbxContent>
                                <w:p w:rsidR="008D54B3" w:rsidRDefault="001B671C">
                                  <w:pPr>
                                    <w:spacing w:after="0"/>
                                    <w:textDirection w:val="btLr"/>
                                  </w:pPr>
                                  <w:r>
                                    <w:rPr>
                                      <w:color w:val="000000"/>
                                      <w:sz w:val="21"/>
                                    </w:rPr>
                                    <w:t>Zenithgebouw</w:t>
                                  </w:r>
                                </w:p>
                                <w:p w:rsidR="008D54B3" w:rsidRDefault="001B671C">
                                  <w:pPr>
                                    <w:spacing w:after="0"/>
                                    <w:textDirection w:val="btLr"/>
                                  </w:pPr>
                                  <w:r>
                                    <w:rPr>
                                      <w:color w:val="000000"/>
                                      <w:sz w:val="21"/>
                                    </w:rPr>
                                    <w:t>Koning AlbertII-laan 37</w:t>
                                  </w:r>
                                </w:p>
                                <w:p w:rsidR="008D54B3" w:rsidRDefault="001B671C">
                                  <w:pPr>
                                    <w:spacing w:after="0"/>
                                    <w:textDirection w:val="btLr"/>
                                  </w:pPr>
                                  <w:r>
                                    <w:rPr>
                                      <w:color w:val="000000"/>
                                      <w:sz w:val="21"/>
                                    </w:rPr>
                                    <w:t>1030 Brussel</w:t>
                                  </w:r>
                                </w:p>
                                <w:p w:rsidR="008D54B3" w:rsidRDefault="001B671C">
                                  <w:pPr>
                                    <w:spacing w:after="120"/>
                                    <w:textDirection w:val="btLr"/>
                                  </w:pPr>
                                  <w:r>
                                    <w:rPr>
                                      <w:color w:val="000000"/>
                                      <w:sz w:val="21"/>
                                    </w:rPr>
                                    <w:t>www.vaph.be</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-1384299</wp:posOffset>
                      </wp:positionH>
                      <wp:positionV relativeFrom="paragraph">
                        <wp:posOffset>0</wp:posOffset>
                      </wp:positionV>
                      <wp:extent cx="1269365" cy="6851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69365" cy="685165"/>
                              </a:xfrm>
                              <a:prstGeom prst="rect"/>
                              <a:ln/>
                            </pic:spPr>
                          </pic:pic>
                        </a:graphicData>
                      </a:graphic>
                    </wp:anchor>
                  </w:drawing>
                </mc:Fallback>
              </mc:AlternateContent>
            </w:r>
          </w:p>
        </w:tc>
        <w:tc>
          <w:tcPr>
            <w:tcW w:w="4793" w:type="dxa"/>
            <w:gridSpan w:val="2"/>
            <w:shd w:val="clear" w:color="auto" w:fill="auto"/>
          </w:tcPr>
          <w:p w:rsidR="008D54B3" w:rsidRDefault="008D54B3">
            <w:pPr>
              <w:pBdr>
                <w:top w:val="nil"/>
                <w:left w:val="nil"/>
                <w:bottom w:val="nil"/>
                <w:right w:val="nil"/>
                <w:between w:val="nil"/>
              </w:pBdr>
              <w:spacing w:after="120"/>
              <w:rPr>
                <w:color w:val="000000"/>
              </w:rPr>
            </w:pPr>
            <w:bookmarkStart w:id="0" w:name="gjdgxs" w:colFirst="0" w:colLast="0"/>
            <w:bookmarkEnd w:id="0"/>
          </w:p>
        </w:tc>
      </w:tr>
      <w:tr w:rsidR="008D54B3">
        <w:trPr>
          <w:trHeight w:val="397"/>
        </w:trPr>
        <w:tc>
          <w:tcPr>
            <w:tcW w:w="7461" w:type="dxa"/>
            <w:gridSpan w:val="3"/>
            <w:shd w:val="clear" w:color="auto" w:fill="auto"/>
          </w:tcPr>
          <w:p w:rsidR="008D54B3" w:rsidRDefault="008D54B3">
            <w:pPr>
              <w:pBdr>
                <w:top w:val="nil"/>
                <w:left w:val="nil"/>
                <w:bottom w:val="nil"/>
                <w:right w:val="nil"/>
                <w:between w:val="nil"/>
              </w:pBdr>
              <w:spacing w:after="0"/>
              <w:rPr>
                <w:color w:val="000000"/>
              </w:rPr>
            </w:pPr>
          </w:p>
        </w:tc>
      </w:tr>
      <w:tr w:rsidR="008D54B3">
        <w:trPr>
          <w:trHeight w:val="283"/>
        </w:trPr>
        <w:tc>
          <w:tcPr>
            <w:tcW w:w="2668" w:type="dxa"/>
            <w:shd w:val="clear" w:color="auto" w:fill="auto"/>
          </w:tcPr>
          <w:p w:rsidR="008D54B3" w:rsidRDefault="001B671C">
            <w:pPr>
              <w:pBdr>
                <w:top w:val="nil"/>
                <w:left w:val="nil"/>
                <w:bottom w:val="nil"/>
                <w:right w:val="nil"/>
                <w:between w:val="nil"/>
              </w:pBdr>
              <w:spacing w:after="0"/>
              <w:rPr>
                <w:color w:val="000000"/>
              </w:rPr>
            </w:pPr>
            <w:r>
              <w:rPr>
                <w:color w:val="000000"/>
              </w:rPr>
              <w:t>Uw kenmerk</w:t>
            </w:r>
          </w:p>
        </w:tc>
        <w:tc>
          <w:tcPr>
            <w:tcW w:w="3210" w:type="dxa"/>
            <w:shd w:val="clear" w:color="auto" w:fill="auto"/>
          </w:tcPr>
          <w:p w:rsidR="008D54B3" w:rsidRDefault="001B671C">
            <w:pPr>
              <w:pBdr>
                <w:top w:val="nil"/>
                <w:left w:val="nil"/>
                <w:bottom w:val="nil"/>
                <w:right w:val="nil"/>
                <w:between w:val="nil"/>
              </w:pBdr>
              <w:spacing w:after="0"/>
              <w:rPr>
                <w:color w:val="000000"/>
              </w:rPr>
            </w:pPr>
            <w:r>
              <w:t>Bijlagen</w:t>
            </w:r>
          </w:p>
        </w:tc>
        <w:tc>
          <w:tcPr>
            <w:tcW w:w="1583" w:type="dxa"/>
            <w:shd w:val="clear" w:color="auto" w:fill="auto"/>
          </w:tcPr>
          <w:p w:rsidR="008D54B3" w:rsidRDefault="001B671C">
            <w:pPr>
              <w:pBdr>
                <w:top w:val="nil"/>
                <w:left w:val="nil"/>
                <w:bottom w:val="nil"/>
                <w:right w:val="nil"/>
                <w:between w:val="nil"/>
              </w:pBdr>
              <w:spacing w:after="0"/>
              <w:rPr>
                <w:color w:val="000000"/>
              </w:rPr>
            </w:pPr>
            <w:r>
              <w:t>Datum</w:t>
            </w:r>
          </w:p>
        </w:tc>
      </w:tr>
      <w:tr w:rsidR="008D54B3">
        <w:trPr>
          <w:trHeight w:val="283"/>
        </w:trPr>
        <w:tc>
          <w:tcPr>
            <w:tcW w:w="2668" w:type="dxa"/>
            <w:shd w:val="clear" w:color="auto" w:fill="auto"/>
          </w:tcPr>
          <w:p w:rsidR="008D54B3" w:rsidRDefault="008D54B3">
            <w:pPr>
              <w:pBdr>
                <w:top w:val="nil"/>
                <w:left w:val="nil"/>
                <w:bottom w:val="nil"/>
                <w:right w:val="nil"/>
                <w:between w:val="nil"/>
              </w:pBdr>
              <w:spacing w:after="0"/>
              <w:rPr>
                <w:color w:val="000000"/>
                <w:sz w:val="20"/>
                <w:szCs w:val="20"/>
              </w:rPr>
            </w:pPr>
            <w:bookmarkStart w:id="1" w:name="3znysh7" w:colFirst="0" w:colLast="0"/>
            <w:bookmarkEnd w:id="1"/>
          </w:p>
        </w:tc>
        <w:tc>
          <w:tcPr>
            <w:tcW w:w="3210" w:type="dxa"/>
            <w:shd w:val="clear" w:color="auto" w:fill="auto"/>
          </w:tcPr>
          <w:p w:rsidR="008D54B3" w:rsidRDefault="001B671C">
            <w:pPr>
              <w:pBdr>
                <w:top w:val="nil"/>
                <w:left w:val="nil"/>
                <w:bottom w:val="nil"/>
                <w:right w:val="nil"/>
                <w:between w:val="nil"/>
              </w:pBdr>
              <w:spacing w:after="0"/>
              <w:rPr>
                <w:color w:val="000000"/>
                <w:sz w:val="20"/>
                <w:szCs w:val="20"/>
              </w:rPr>
            </w:pPr>
            <w:r>
              <w:rPr>
                <w:sz w:val="20"/>
                <w:szCs w:val="20"/>
              </w:rPr>
              <w:t>/</w:t>
            </w:r>
          </w:p>
        </w:tc>
        <w:tc>
          <w:tcPr>
            <w:tcW w:w="1583" w:type="dxa"/>
            <w:shd w:val="clear" w:color="auto" w:fill="auto"/>
          </w:tcPr>
          <w:p w:rsidR="008D54B3" w:rsidRDefault="008D54B3">
            <w:pPr>
              <w:pBdr>
                <w:top w:val="nil"/>
                <w:left w:val="nil"/>
                <w:bottom w:val="nil"/>
                <w:right w:val="nil"/>
                <w:between w:val="nil"/>
              </w:pBdr>
              <w:spacing w:after="0"/>
              <w:rPr>
                <w:color w:val="000000"/>
                <w:sz w:val="20"/>
                <w:szCs w:val="20"/>
              </w:rPr>
            </w:pPr>
          </w:p>
        </w:tc>
      </w:tr>
      <w:tr w:rsidR="008D54B3">
        <w:trPr>
          <w:trHeight w:val="57"/>
        </w:trPr>
        <w:tc>
          <w:tcPr>
            <w:tcW w:w="2668" w:type="dxa"/>
            <w:shd w:val="clear" w:color="auto" w:fill="auto"/>
          </w:tcPr>
          <w:p w:rsidR="008D54B3" w:rsidRDefault="008D54B3">
            <w:pPr>
              <w:pBdr>
                <w:top w:val="nil"/>
                <w:left w:val="nil"/>
                <w:bottom w:val="nil"/>
                <w:right w:val="nil"/>
                <w:between w:val="nil"/>
              </w:pBdr>
              <w:spacing w:after="0"/>
              <w:rPr>
                <w:color w:val="000000"/>
              </w:rPr>
            </w:pPr>
          </w:p>
        </w:tc>
        <w:tc>
          <w:tcPr>
            <w:tcW w:w="3210" w:type="dxa"/>
            <w:shd w:val="clear" w:color="auto" w:fill="auto"/>
          </w:tcPr>
          <w:p w:rsidR="008D54B3" w:rsidRDefault="008D54B3">
            <w:pPr>
              <w:pBdr>
                <w:top w:val="nil"/>
                <w:left w:val="nil"/>
                <w:bottom w:val="nil"/>
                <w:right w:val="nil"/>
                <w:between w:val="nil"/>
              </w:pBdr>
              <w:spacing w:after="0"/>
              <w:rPr>
                <w:color w:val="000000"/>
              </w:rPr>
            </w:pPr>
          </w:p>
        </w:tc>
        <w:tc>
          <w:tcPr>
            <w:tcW w:w="1583" w:type="dxa"/>
            <w:shd w:val="clear" w:color="auto" w:fill="auto"/>
          </w:tcPr>
          <w:p w:rsidR="008D54B3" w:rsidRDefault="008D54B3">
            <w:pPr>
              <w:pBdr>
                <w:top w:val="nil"/>
                <w:left w:val="nil"/>
                <w:bottom w:val="nil"/>
                <w:right w:val="nil"/>
                <w:between w:val="nil"/>
              </w:pBdr>
              <w:spacing w:after="0"/>
              <w:rPr>
                <w:color w:val="000000"/>
              </w:rPr>
            </w:pPr>
          </w:p>
        </w:tc>
      </w:tr>
      <w:tr w:rsidR="008D54B3">
        <w:trPr>
          <w:trHeight w:val="283"/>
        </w:trPr>
        <w:tc>
          <w:tcPr>
            <w:tcW w:w="2668" w:type="dxa"/>
            <w:shd w:val="clear" w:color="auto" w:fill="auto"/>
          </w:tcPr>
          <w:p w:rsidR="008D54B3" w:rsidRDefault="001B671C">
            <w:pPr>
              <w:pBdr>
                <w:top w:val="nil"/>
                <w:left w:val="nil"/>
                <w:bottom w:val="nil"/>
                <w:right w:val="nil"/>
                <w:between w:val="nil"/>
              </w:pBdr>
              <w:spacing w:after="0"/>
              <w:rPr>
                <w:color w:val="000000"/>
              </w:rPr>
            </w:pPr>
            <w:r>
              <w:rPr>
                <w:color w:val="000000"/>
              </w:rPr>
              <w:t>Contactpersoon</w:t>
            </w:r>
          </w:p>
        </w:tc>
        <w:tc>
          <w:tcPr>
            <w:tcW w:w="3210" w:type="dxa"/>
            <w:shd w:val="clear" w:color="auto" w:fill="auto"/>
          </w:tcPr>
          <w:p w:rsidR="008D54B3" w:rsidRDefault="001B671C">
            <w:pPr>
              <w:pBdr>
                <w:top w:val="nil"/>
                <w:left w:val="nil"/>
                <w:bottom w:val="nil"/>
                <w:right w:val="nil"/>
                <w:between w:val="nil"/>
              </w:pBdr>
              <w:spacing w:after="0"/>
              <w:rPr>
                <w:color w:val="000000"/>
              </w:rPr>
            </w:pPr>
            <w:r>
              <w:rPr>
                <w:color w:val="000000"/>
              </w:rPr>
              <w:t>E-mail</w:t>
            </w:r>
          </w:p>
        </w:tc>
        <w:tc>
          <w:tcPr>
            <w:tcW w:w="1583" w:type="dxa"/>
            <w:shd w:val="clear" w:color="auto" w:fill="auto"/>
          </w:tcPr>
          <w:p w:rsidR="008D54B3" w:rsidRDefault="001B671C">
            <w:pPr>
              <w:pBdr>
                <w:top w:val="nil"/>
                <w:left w:val="nil"/>
                <w:bottom w:val="nil"/>
                <w:right w:val="nil"/>
                <w:between w:val="nil"/>
              </w:pBdr>
              <w:spacing w:after="0"/>
              <w:rPr>
                <w:color w:val="000000"/>
              </w:rPr>
            </w:pPr>
            <w:r>
              <w:rPr>
                <w:color w:val="000000"/>
              </w:rPr>
              <w:t>Telefoon</w:t>
            </w:r>
          </w:p>
        </w:tc>
      </w:tr>
      <w:tr w:rsidR="008D54B3">
        <w:trPr>
          <w:trHeight w:val="283"/>
        </w:trPr>
        <w:tc>
          <w:tcPr>
            <w:tcW w:w="2668" w:type="dxa"/>
            <w:shd w:val="clear" w:color="auto" w:fill="auto"/>
          </w:tcPr>
          <w:p w:rsidR="008D54B3" w:rsidRDefault="001B671C">
            <w:pPr>
              <w:pBdr>
                <w:top w:val="nil"/>
                <w:left w:val="nil"/>
                <w:bottom w:val="nil"/>
                <w:right w:val="nil"/>
                <w:between w:val="nil"/>
              </w:pBdr>
              <w:spacing w:after="0"/>
              <w:rPr>
                <w:color w:val="000000"/>
                <w:sz w:val="20"/>
                <w:szCs w:val="20"/>
              </w:rPr>
            </w:pPr>
            <w:r>
              <w:rPr>
                <w:color w:val="000000"/>
                <w:sz w:val="20"/>
                <w:szCs w:val="20"/>
              </w:rPr>
              <w:t>team Budgetbesteding</w:t>
            </w:r>
          </w:p>
        </w:tc>
        <w:tc>
          <w:tcPr>
            <w:tcW w:w="3210" w:type="dxa"/>
            <w:shd w:val="clear" w:color="auto" w:fill="auto"/>
          </w:tcPr>
          <w:p w:rsidR="008D54B3" w:rsidRDefault="001B671C">
            <w:pPr>
              <w:pBdr>
                <w:top w:val="nil"/>
                <w:left w:val="nil"/>
                <w:bottom w:val="nil"/>
                <w:right w:val="nil"/>
                <w:between w:val="nil"/>
              </w:pBdr>
              <w:spacing w:after="0"/>
              <w:rPr>
                <w:color w:val="000000"/>
                <w:sz w:val="20"/>
                <w:szCs w:val="20"/>
              </w:rPr>
            </w:pPr>
            <w:r>
              <w:rPr>
                <w:color w:val="000000"/>
                <w:sz w:val="20"/>
                <w:szCs w:val="20"/>
              </w:rPr>
              <w:t>budgetbesteding@vaph.be</w:t>
            </w:r>
          </w:p>
        </w:tc>
        <w:tc>
          <w:tcPr>
            <w:tcW w:w="1583" w:type="dxa"/>
            <w:shd w:val="clear" w:color="auto" w:fill="auto"/>
          </w:tcPr>
          <w:p w:rsidR="008D54B3" w:rsidRDefault="001B671C">
            <w:pPr>
              <w:pBdr>
                <w:top w:val="nil"/>
                <w:left w:val="nil"/>
                <w:bottom w:val="nil"/>
                <w:right w:val="nil"/>
                <w:between w:val="nil"/>
              </w:pBdr>
              <w:spacing w:after="0"/>
              <w:rPr>
                <w:color w:val="000000"/>
                <w:sz w:val="20"/>
                <w:szCs w:val="20"/>
              </w:rPr>
            </w:pPr>
            <w:r>
              <w:rPr>
                <w:color w:val="000000"/>
                <w:sz w:val="20"/>
                <w:szCs w:val="20"/>
              </w:rPr>
              <w:t xml:space="preserve">02 249 30 00 </w:t>
            </w:r>
          </w:p>
        </w:tc>
      </w:tr>
      <w:tr w:rsidR="008D54B3">
        <w:trPr>
          <w:trHeight w:val="397"/>
        </w:trPr>
        <w:tc>
          <w:tcPr>
            <w:tcW w:w="7461" w:type="dxa"/>
            <w:gridSpan w:val="3"/>
            <w:shd w:val="clear" w:color="auto" w:fill="auto"/>
          </w:tcPr>
          <w:p w:rsidR="008D54B3" w:rsidRDefault="008D54B3">
            <w:pPr>
              <w:pBdr>
                <w:top w:val="nil"/>
                <w:left w:val="nil"/>
                <w:bottom w:val="nil"/>
                <w:right w:val="nil"/>
                <w:between w:val="nil"/>
              </w:pBdr>
              <w:spacing w:after="0"/>
              <w:rPr>
                <w:color w:val="000000"/>
              </w:rPr>
            </w:pPr>
          </w:p>
        </w:tc>
      </w:tr>
    </w:tbl>
    <w:p w:rsidR="008D54B3" w:rsidRDefault="001B671C">
      <w:pPr>
        <w:rPr>
          <w:b/>
          <w:color w:val="000000"/>
        </w:rPr>
      </w:pPr>
      <w:bookmarkStart w:id="2" w:name="2et92p0" w:colFirst="0" w:colLast="0"/>
      <w:bookmarkEnd w:id="2"/>
      <w:r>
        <w:rPr>
          <w:b/>
          <w:color w:val="000000"/>
        </w:rPr>
        <w:t xml:space="preserve">Wijzigingen </w:t>
      </w:r>
      <w:r>
        <w:rPr>
          <w:b/>
        </w:rPr>
        <w:t xml:space="preserve">in </w:t>
      </w:r>
      <w:r>
        <w:rPr>
          <w:b/>
          <w:color w:val="000000"/>
        </w:rPr>
        <w:t>de administratie van uw persoonlijke</w:t>
      </w:r>
      <w:r>
        <w:rPr>
          <w:b/>
        </w:rPr>
        <w:t>-</w:t>
      </w:r>
      <w:r>
        <w:rPr>
          <w:b/>
          <w:color w:val="000000"/>
        </w:rPr>
        <w:t>assistentiebudget</w:t>
      </w:r>
      <w:r>
        <w:rPr>
          <w:b/>
          <w:color w:val="000000"/>
        </w:rPr>
        <w:t xml:space="preserve"> </w:t>
      </w:r>
    </w:p>
    <w:p w:rsidR="008D54B3" w:rsidRDefault="001B671C">
      <w:r>
        <w:t xml:space="preserve">Geachte </w:t>
      </w:r>
      <w:bookmarkStart w:id="3" w:name="tyjcwt" w:colFirst="0" w:colLast="0"/>
      <w:bookmarkEnd w:id="3"/>
    </w:p>
    <w:p w:rsidR="008D54B3" w:rsidRDefault="001B671C">
      <w:pPr>
        <w:rPr>
          <w:color w:val="000000"/>
        </w:rPr>
      </w:pPr>
      <w:bookmarkStart w:id="4" w:name="3dy6vkm" w:colFirst="0" w:colLast="0"/>
      <w:bookmarkEnd w:id="4"/>
      <w:r>
        <w:rPr>
          <w:color w:val="000000"/>
        </w:rPr>
        <w:t xml:space="preserve">Het VAPH </w:t>
      </w:r>
      <w:r>
        <w:t xml:space="preserve">paste </w:t>
      </w:r>
      <w:r>
        <w:rPr>
          <w:color w:val="000000"/>
        </w:rPr>
        <w:t xml:space="preserve">op </w:t>
      </w:r>
      <w:r>
        <w:t>23</w:t>
      </w:r>
      <w:r>
        <w:rPr>
          <w:color w:val="000000"/>
        </w:rPr>
        <w:t xml:space="preserve"> november 2020 een aantal </w:t>
      </w:r>
      <w:r>
        <w:t>zaken aan</w:t>
      </w:r>
      <w:r>
        <w:rPr>
          <w:color w:val="000000"/>
        </w:rPr>
        <w:t xml:space="preserve"> in de administratieve behandeling van het persoonlijke-assi</w:t>
      </w:r>
      <w:r>
        <w:rPr>
          <w:color w:val="000000"/>
        </w:rPr>
        <w:t>stentiebudge</w:t>
      </w:r>
      <w:r>
        <w:t>t</w:t>
      </w:r>
      <w:r>
        <w:rPr>
          <w:color w:val="000000"/>
        </w:rPr>
        <w:t xml:space="preserve"> (PAB). </w:t>
      </w:r>
    </w:p>
    <w:p w:rsidR="008D54B3" w:rsidRDefault="001B671C">
      <w:pPr>
        <w:rPr>
          <w:b/>
          <w:u w:val="single"/>
        </w:rPr>
      </w:pPr>
      <w:r>
        <w:rPr>
          <w:b/>
          <w:u w:val="single"/>
        </w:rPr>
        <w:t>Wat verandert er?</w:t>
      </w:r>
    </w:p>
    <w:p w:rsidR="008D54B3" w:rsidRDefault="001B671C">
      <w:pPr>
        <w:numPr>
          <w:ilvl w:val="0"/>
          <w:numId w:val="2"/>
        </w:numPr>
        <w:pBdr>
          <w:top w:val="nil"/>
          <w:left w:val="nil"/>
          <w:bottom w:val="nil"/>
          <w:right w:val="nil"/>
          <w:between w:val="nil"/>
        </w:pBdr>
        <w:spacing w:after="120"/>
        <w:ind w:left="0" w:firstLine="0"/>
        <w:rPr>
          <w:b/>
          <w:color w:val="000000"/>
        </w:rPr>
      </w:pPr>
      <w:r>
        <w:rPr>
          <w:b/>
        </w:rPr>
        <w:t xml:space="preserve">Van </w:t>
      </w:r>
      <w:r>
        <w:rPr>
          <w:b/>
          <w:color w:val="000000"/>
        </w:rPr>
        <w:t>werkkapitaal naar t</w:t>
      </w:r>
      <w:r>
        <w:rPr>
          <w:b/>
        </w:rPr>
        <w:t>erugvorderbaar voorschot</w:t>
      </w:r>
    </w:p>
    <w:p w:rsidR="008D54B3" w:rsidRDefault="001B671C">
      <w:pPr>
        <w:pBdr>
          <w:top w:val="nil"/>
          <w:left w:val="nil"/>
          <w:bottom w:val="nil"/>
          <w:right w:val="nil"/>
          <w:between w:val="nil"/>
        </w:pBdr>
        <w:spacing w:line="288" w:lineRule="auto"/>
        <w:rPr>
          <w:color w:val="000000"/>
        </w:rPr>
      </w:pPr>
      <w:r>
        <w:rPr>
          <w:color w:val="000000"/>
        </w:rPr>
        <w:t xml:space="preserve">Bij de start van uw persoonlijke-assistentiebudget </w:t>
      </w:r>
      <w:r>
        <w:t xml:space="preserve">hebt </w:t>
      </w:r>
      <w:r>
        <w:rPr>
          <w:color w:val="000000"/>
        </w:rPr>
        <w:t>u een werkkapitaal ontvangen. Dat bedraagt afgerond 5/12 van uw jaarbudget. </w:t>
      </w:r>
    </w:p>
    <w:p w:rsidR="008D54B3" w:rsidRDefault="001B671C">
      <w:pPr>
        <w:pBdr>
          <w:top w:val="nil"/>
          <w:left w:val="nil"/>
          <w:bottom w:val="nil"/>
          <w:right w:val="nil"/>
          <w:between w:val="nil"/>
        </w:pBdr>
        <w:spacing w:line="288" w:lineRule="auto"/>
        <w:rPr>
          <w:color w:val="000000"/>
        </w:rPr>
      </w:pPr>
      <w:r>
        <w:rPr>
          <w:color w:val="000000"/>
          <w:highlight w:val="white"/>
        </w:rPr>
        <w:t>Het werk</w:t>
      </w:r>
      <w:r>
        <w:rPr>
          <w:highlight w:val="white"/>
        </w:rPr>
        <w:t>kapitaal</w:t>
      </w:r>
      <w:r>
        <w:rPr>
          <w:color w:val="000000"/>
          <w:highlight w:val="white"/>
        </w:rPr>
        <w:t xml:space="preserve"> dient om de facturen van de overeenkomsten die u sloot, te betalen zonder dat u die zelf moet voorschieten. Het is geen deel van uw budget, maar een eenmalig voorschot boven op uw budget. </w:t>
      </w:r>
      <w:r>
        <w:rPr>
          <w:highlight w:val="white"/>
        </w:rPr>
        <w:t xml:space="preserve">Als </w:t>
      </w:r>
      <w:r>
        <w:rPr>
          <w:color w:val="000000"/>
          <w:highlight w:val="white"/>
        </w:rPr>
        <w:t xml:space="preserve">uw </w:t>
      </w:r>
      <w:r>
        <w:rPr>
          <w:color w:val="000000"/>
        </w:rPr>
        <w:t>persoonlijke-assistentiebudget</w:t>
      </w:r>
      <w:r>
        <w:rPr>
          <w:color w:val="000000"/>
          <w:highlight w:val="white"/>
        </w:rPr>
        <w:t xml:space="preserve"> stopt, moet </w:t>
      </w:r>
      <w:r>
        <w:rPr>
          <w:highlight w:val="white"/>
        </w:rPr>
        <w:t xml:space="preserve">u het </w:t>
      </w:r>
      <w:r>
        <w:rPr>
          <w:color w:val="000000"/>
          <w:highlight w:val="white"/>
        </w:rPr>
        <w:t>werkkapitaa</w:t>
      </w:r>
      <w:r>
        <w:rPr>
          <w:color w:val="000000"/>
          <w:highlight w:val="white"/>
        </w:rPr>
        <w:t>l volledig terug</w:t>
      </w:r>
      <w:r>
        <w:rPr>
          <w:highlight w:val="white"/>
        </w:rPr>
        <w:t xml:space="preserve">betalen </w:t>
      </w:r>
      <w:r>
        <w:rPr>
          <w:color w:val="000000"/>
          <w:highlight w:val="white"/>
        </w:rPr>
        <w:t>aan het VAPH.</w:t>
      </w:r>
      <w:r>
        <w:rPr>
          <w:color w:val="000000"/>
        </w:rPr>
        <w:t xml:space="preserve"> </w:t>
      </w:r>
      <w:r>
        <w:rPr>
          <w:color w:val="000000"/>
        </w:rPr>
        <w:br/>
      </w:r>
      <w:r>
        <w:rPr>
          <w:color w:val="000000"/>
        </w:rPr>
        <w:br/>
      </w:r>
      <w:r>
        <w:rPr>
          <w:b/>
          <w:color w:val="000000"/>
        </w:rPr>
        <w:t xml:space="preserve">Het VAPH </w:t>
      </w:r>
      <w:r>
        <w:rPr>
          <w:b/>
        </w:rPr>
        <w:t>zet</w:t>
      </w:r>
      <w:r>
        <w:rPr>
          <w:b/>
          <w:color w:val="000000"/>
        </w:rPr>
        <w:t xml:space="preserve"> het werkkapitaal om naar een terugvorderbaar voorschot dat overeenkomt met</w:t>
      </w:r>
      <w:r>
        <w:rPr>
          <w:b/>
        </w:rPr>
        <w:t xml:space="preserve"> 1/4</w:t>
      </w:r>
      <w:r>
        <w:rPr>
          <w:b/>
          <w:color w:val="000000"/>
        </w:rPr>
        <w:t xml:space="preserve"> van uw jaarbudget.</w:t>
      </w:r>
      <w:r>
        <w:rPr>
          <w:color w:val="000000"/>
        </w:rPr>
        <w:t xml:space="preserve"> </w:t>
      </w:r>
    </w:p>
    <w:p w:rsidR="008D54B3" w:rsidRDefault="001B671C">
      <w:pPr>
        <w:pBdr>
          <w:top w:val="nil"/>
          <w:left w:val="nil"/>
          <w:bottom w:val="nil"/>
          <w:right w:val="nil"/>
          <w:between w:val="nil"/>
        </w:pBdr>
        <w:spacing w:line="345" w:lineRule="auto"/>
        <w:rPr>
          <w:color w:val="000000"/>
        </w:rPr>
        <w:sectPr w:rsidR="008D54B3">
          <w:headerReference w:type="default" r:id="rId9"/>
          <w:footerReference w:type="default" r:id="rId10"/>
          <w:pgSz w:w="11906" w:h="16838"/>
          <w:pgMar w:top="2523" w:right="1134" w:bottom="2069" w:left="3311" w:header="1134" w:footer="1077" w:gutter="0"/>
          <w:pgNumType w:start="1"/>
          <w:cols w:space="708"/>
        </w:sectPr>
      </w:pPr>
      <w:r>
        <w:rPr>
          <w:color w:val="000000"/>
        </w:rPr>
        <w:t xml:space="preserve"> Concreet betekent dat voor u het volgende:</w:t>
      </w:r>
    </w:p>
    <w:p w:rsidR="008D54B3" w:rsidRDefault="001B671C">
      <w:pPr>
        <w:pBdr>
          <w:top w:val="single" w:sz="8" w:space="1" w:color="000000"/>
          <w:left w:val="single" w:sz="8" w:space="1" w:color="000000"/>
          <w:bottom w:val="single" w:sz="8" w:space="1" w:color="000000"/>
          <w:right w:val="single" w:sz="8" w:space="1" w:color="000000"/>
          <w:between w:val="nil"/>
        </w:pBdr>
        <w:spacing w:after="120"/>
        <w:rPr>
          <w:color w:val="000000"/>
        </w:rPr>
      </w:pPr>
      <w:r>
        <w:rPr>
          <w:color w:val="000000"/>
        </w:rPr>
        <w:lastRenderedPageBreak/>
        <w:br/>
      </w:r>
      <w:bookmarkStart w:id="5" w:name="4d34og8" w:colFirst="0" w:colLast="0"/>
      <w:bookmarkEnd w:id="5"/>
      <w:r>
        <w:rPr>
          <w:color w:val="000000"/>
        </w:rPr>
        <w:t xml:space="preserve">U ontving een werkkapitaal van </w:t>
      </w:r>
      <w:r w:rsidR="002F1E58">
        <w:rPr>
          <w:color w:val="000000"/>
        </w:rPr>
        <w:t xml:space="preserve">xxx </w:t>
      </w:r>
      <w:r>
        <w:rPr>
          <w:color w:val="000000"/>
        </w:rPr>
        <w:t xml:space="preserve"> euro.</w:t>
      </w:r>
    </w:p>
    <w:p w:rsidR="008D54B3" w:rsidRDefault="001B671C">
      <w:pPr>
        <w:pBdr>
          <w:top w:val="single" w:sz="8" w:space="1" w:color="000000"/>
          <w:left w:val="single" w:sz="8" w:space="1" w:color="000000"/>
          <w:bottom w:val="single" w:sz="8" w:space="1" w:color="000000"/>
          <w:right w:val="single" w:sz="8" w:space="1" w:color="000000"/>
          <w:between w:val="nil"/>
        </w:pBdr>
        <w:spacing w:after="120"/>
        <w:rPr>
          <w:color w:val="000000"/>
        </w:rPr>
      </w:pPr>
      <w:r>
        <w:rPr>
          <w:color w:val="000000"/>
        </w:rPr>
        <w:t>Uw teru</w:t>
      </w:r>
      <w:r w:rsidR="002F1E58">
        <w:rPr>
          <w:color w:val="000000"/>
        </w:rPr>
        <w:t xml:space="preserve">gvorderbaar voorschot bedraagt xxx </w:t>
      </w:r>
      <w:r>
        <w:rPr>
          <w:color w:val="000000"/>
        </w:rPr>
        <w:t xml:space="preserve"> euro.</w:t>
      </w:r>
    </w:p>
    <w:p w:rsidR="008D54B3" w:rsidRDefault="001B671C">
      <w:pPr>
        <w:pBdr>
          <w:top w:val="single" w:sz="8" w:space="1" w:color="000000"/>
          <w:left w:val="single" w:sz="8" w:space="1" w:color="000000"/>
          <w:bottom w:val="single" w:sz="8" w:space="1" w:color="000000"/>
          <w:right w:val="single" w:sz="8" w:space="1" w:color="000000"/>
          <w:between w:val="nil"/>
        </w:pBdr>
        <w:spacing w:after="120"/>
        <w:rPr>
          <w:color w:val="000000"/>
        </w:rPr>
      </w:pPr>
      <w:r>
        <w:rPr>
          <w:b/>
          <w:color w:val="000000"/>
        </w:rPr>
        <w:t xml:space="preserve">Daarom zal het VAPH een bedrag van </w:t>
      </w:r>
      <w:r w:rsidR="002F1E58">
        <w:rPr>
          <w:b/>
          <w:color w:val="000000"/>
        </w:rPr>
        <w:t>xxx</w:t>
      </w:r>
      <w:r>
        <w:rPr>
          <w:b/>
          <w:color w:val="000000"/>
        </w:rPr>
        <w:t xml:space="preserve"> euro terugvorderen. </w:t>
      </w:r>
      <w:r>
        <w:rPr>
          <w:b/>
          <w:color w:val="000000"/>
        </w:rPr>
        <w:br/>
      </w:r>
      <w:r>
        <w:rPr>
          <w:color w:val="000000"/>
        </w:rPr>
        <w:t>Dat bedrag zal ingehouden worden op de eerstvolgende ingediende kosten.</w:t>
      </w:r>
    </w:p>
    <w:p w:rsidR="008D54B3" w:rsidRDefault="001B671C">
      <w:pPr>
        <w:pBdr>
          <w:top w:val="nil"/>
          <w:left w:val="nil"/>
          <w:bottom w:val="nil"/>
          <w:right w:val="nil"/>
          <w:between w:val="nil"/>
        </w:pBdr>
        <w:spacing w:after="120"/>
      </w:pPr>
      <w:r>
        <w:t xml:space="preserve">Het werkkapitaal wordt omgezet naar een terugvorderbaar voorschot zodat de administratieve behandeling van </w:t>
      </w:r>
      <w:r>
        <w:t>het persoonlijke-assistentiebudget overeenstemt met die van het persoonsvolgend budget.</w:t>
      </w:r>
    </w:p>
    <w:p w:rsidR="008D54B3" w:rsidRDefault="001B671C">
      <w:pPr>
        <w:spacing w:line="288" w:lineRule="auto"/>
        <w:rPr>
          <w:b/>
        </w:rPr>
      </w:pPr>
      <w:r>
        <w:t>Voortaan worden</w:t>
      </w:r>
      <w:r>
        <w:rPr>
          <w:color w:val="000000"/>
        </w:rPr>
        <w:t xml:space="preserve"> ingediende kosten apart </w:t>
      </w:r>
      <w:r>
        <w:t>terugbetaald, dus niet meer gebundeld per kostenstaat.</w:t>
      </w:r>
    </w:p>
    <w:p w:rsidR="008D54B3" w:rsidRDefault="001B671C">
      <w:pPr>
        <w:spacing w:line="288" w:lineRule="auto"/>
      </w:pPr>
      <w:r>
        <w:t>U kunt uw kosten op twee manieren indienen:</w:t>
      </w:r>
    </w:p>
    <w:p w:rsidR="008D54B3" w:rsidRDefault="001B671C">
      <w:pPr>
        <w:numPr>
          <w:ilvl w:val="0"/>
          <w:numId w:val="1"/>
        </w:numPr>
        <w:spacing w:after="0" w:line="288" w:lineRule="auto"/>
      </w:pPr>
      <w:r>
        <w:t xml:space="preserve">Online via het e-loket mijnvaph.be. </w:t>
      </w:r>
      <w:r>
        <w:rPr>
          <w:color w:val="202124"/>
          <w:highlight w:val="white"/>
        </w:rPr>
        <w:t>Als u uw kosten indient via het e-loket mijnvaph.be, dan verloopt de administratie sneller en krijgt u uw kosten sneller terugbetaald.</w:t>
      </w:r>
    </w:p>
    <w:p w:rsidR="008D54B3" w:rsidRDefault="001B671C">
      <w:pPr>
        <w:numPr>
          <w:ilvl w:val="0"/>
          <w:numId w:val="1"/>
        </w:numPr>
        <w:spacing w:line="288" w:lineRule="auto"/>
      </w:pPr>
      <w:r>
        <w:t>V</w:t>
      </w:r>
      <w:r>
        <w:rPr>
          <w:color w:val="000000"/>
        </w:rPr>
        <w:t xml:space="preserve">ia </w:t>
      </w:r>
      <w:r>
        <w:t>het formulier ‘Kostenstaat voor het persoonlijke-assistentiebudget’, dat u kunt v</w:t>
      </w:r>
      <w:r>
        <w:t>inden via www.vaph.be/pab.</w:t>
      </w:r>
      <w:r>
        <w:rPr>
          <w:color w:val="000000"/>
        </w:rPr>
        <w:t xml:space="preserve"> </w:t>
      </w:r>
      <w:r>
        <w:t>U kunt het formulier per mail</w:t>
      </w:r>
      <w:r>
        <w:rPr>
          <w:color w:val="000000"/>
        </w:rPr>
        <w:t xml:space="preserve"> of per post aan het VAPH bezorgen. U vindt de contactgegevens bovenaan </w:t>
      </w:r>
      <w:r>
        <w:t xml:space="preserve">deze </w:t>
      </w:r>
      <w:r>
        <w:rPr>
          <w:color w:val="000000"/>
        </w:rPr>
        <w:t>brief. </w:t>
      </w:r>
    </w:p>
    <w:p w:rsidR="008D54B3" w:rsidRDefault="001B671C">
      <w:pPr>
        <w:pBdr>
          <w:top w:val="nil"/>
          <w:left w:val="nil"/>
          <w:bottom w:val="nil"/>
          <w:right w:val="nil"/>
          <w:between w:val="nil"/>
        </w:pBdr>
        <w:spacing w:line="288" w:lineRule="auto"/>
        <w:rPr>
          <w:color w:val="000000"/>
        </w:rPr>
      </w:pPr>
      <w:r>
        <w:rPr>
          <w:color w:val="000000"/>
        </w:rPr>
        <w:t xml:space="preserve">Er staat geen limiet op het aantal keren dat u kosten kunt indienen. Hoe </w:t>
      </w:r>
      <w:r>
        <w:t xml:space="preserve">vaker u </w:t>
      </w:r>
      <w:r>
        <w:rPr>
          <w:color w:val="000000"/>
        </w:rPr>
        <w:t>kostenstaten indient</w:t>
      </w:r>
      <w:r>
        <w:rPr>
          <w:color w:val="000000"/>
        </w:rPr>
        <w:t xml:space="preserve">, hoe sneller uw terugvorderbaar voorschot aangezuiverd wordt. </w:t>
      </w:r>
    </w:p>
    <w:p w:rsidR="008D54B3" w:rsidRDefault="001B671C">
      <w:pPr>
        <w:numPr>
          <w:ilvl w:val="0"/>
          <w:numId w:val="2"/>
        </w:numPr>
        <w:pBdr>
          <w:top w:val="nil"/>
          <w:left w:val="nil"/>
          <w:bottom w:val="nil"/>
          <w:right w:val="nil"/>
          <w:between w:val="nil"/>
        </w:pBdr>
        <w:spacing w:after="120"/>
        <w:ind w:left="0" w:firstLine="0"/>
        <w:rPr>
          <w:b/>
        </w:rPr>
      </w:pPr>
      <w:r>
        <w:rPr>
          <w:b/>
        </w:rPr>
        <w:t>Overeenkomsten: wel nog registreren, geen kopie meer bezorgen</w:t>
      </w:r>
    </w:p>
    <w:p w:rsidR="008D54B3" w:rsidRDefault="001B671C">
      <w:pPr>
        <w:pBdr>
          <w:top w:val="nil"/>
          <w:left w:val="nil"/>
          <w:bottom w:val="nil"/>
          <w:right w:val="nil"/>
          <w:between w:val="nil"/>
        </w:pBdr>
        <w:spacing w:line="288" w:lineRule="auto"/>
      </w:pPr>
      <w:r>
        <w:rPr>
          <w:color w:val="000000"/>
        </w:rPr>
        <w:t xml:space="preserve">Vanaf nu </w:t>
      </w:r>
      <w:r>
        <w:t xml:space="preserve">hoeft </w:t>
      </w:r>
      <w:r>
        <w:rPr>
          <w:color w:val="000000"/>
        </w:rPr>
        <w:t>u geen kopie meer te bezorgen van de overeenkomsten die u sloot in het kader van uw persoonlijke-assistentiebudget.</w:t>
      </w:r>
      <w:r>
        <w:rPr>
          <w:color w:val="000000"/>
        </w:rPr>
        <w:t xml:space="preserve"> U moet de overeenkomst </w:t>
      </w:r>
      <w:r>
        <w:t xml:space="preserve">alleen maar </w:t>
      </w:r>
      <w:r>
        <w:rPr>
          <w:color w:val="000000"/>
        </w:rPr>
        <w:t xml:space="preserve">registreren. De </w:t>
      </w:r>
      <w:r>
        <w:t>originele overeenkomst moet u thuis bewaren.</w:t>
      </w:r>
    </w:p>
    <w:p w:rsidR="008D54B3" w:rsidRDefault="001B671C">
      <w:pPr>
        <w:pBdr>
          <w:top w:val="nil"/>
          <w:left w:val="nil"/>
          <w:bottom w:val="nil"/>
          <w:right w:val="nil"/>
          <w:between w:val="nil"/>
        </w:pBdr>
        <w:spacing w:line="288" w:lineRule="auto"/>
      </w:pPr>
      <w:r>
        <w:t>U kunt nieuwe overeenkomsten op twee manieren registreren:</w:t>
      </w:r>
    </w:p>
    <w:p w:rsidR="008D54B3" w:rsidRDefault="001B671C">
      <w:pPr>
        <w:numPr>
          <w:ilvl w:val="0"/>
          <w:numId w:val="3"/>
        </w:numPr>
        <w:pBdr>
          <w:top w:val="nil"/>
          <w:left w:val="nil"/>
          <w:bottom w:val="nil"/>
          <w:right w:val="nil"/>
          <w:between w:val="nil"/>
        </w:pBdr>
        <w:spacing w:after="0" w:line="288" w:lineRule="auto"/>
      </w:pPr>
      <w:r>
        <w:t>Online via het e-loket mijnvaph.be.</w:t>
      </w:r>
    </w:p>
    <w:p w:rsidR="008D54B3" w:rsidRDefault="001B671C">
      <w:pPr>
        <w:numPr>
          <w:ilvl w:val="0"/>
          <w:numId w:val="3"/>
        </w:numPr>
        <w:pBdr>
          <w:top w:val="nil"/>
          <w:left w:val="nil"/>
          <w:bottom w:val="nil"/>
          <w:right w:val="nil"/>
          <w:between w:val="nil"/>
        </w:pBdr>
        <w:spacing w:line="288" w:lineRule="auto"/>
      </w:pPr>
      <w:r>
        <w:t>Via het formulier ‘</w:t>
      </w:r>
      <w:r>
        <w:rPr>
          <w:color w:val="000000"/>
        </w:rPr>
        <w:t>Een overeenkomst registreren voor de besteding van uw persoonlijke-assistentie-budget</w:t>
      </w:r>
      <w:r>
        <w:t>’, dat u kunt vinden via www.vaph.be/pab</w:t>
      </w:r>
      <w:r>
        <w:rPr>
          <w:color w:val="000000"/>
        </w:rPr>
        <w:t xml:space="preserve">. </w:t>
      </w:r>
      <w:r>
        <w:t xml:space="preserve">U kunt het </w:t>
      </w:r>
      <w:r>
        <w:rPr>
          <w:color w:val="000000"/>
        </w:rPr>
        <w:t xml:space="preserve">formulier </w:t>
      </w:r>
      <w:r>
        <w:t xml:space="preserve">per mail </w:t>
      </w:r>
      <w:r>
        <w:rPr>
          <w:color w:val="000000"/>
        </w:rPr>
        <w:t>of per post aan het VAPH bezorgen. </w:t>
      </w:r>
      <w:r>
        <w:t>U vindt de contactgegevens bovenaan deze brief.</w:t>
      </w:r>
    </w:p>
    <w:p w:rsidR="008D54B3" w:rsidRDefault="001B671C">
      <w:pPr>
        <w:pBdr>
          <w:top w:val="nil"/>
          <w:left w:val="nil"/>
          <w:bottom w:val="nil"/>
          <w:right w:val="nil"/>
          <w:between w:val="nil"/>
        </w:pBdr>
        <w:spacing w:line="288" w:lineRule="auto"/>
        <w:rPr>
          <w:b/>
          <w:color w:val="000000"/>
        </w:rPr>
      </w:pPr>
      <w:r>
        <w:t>Z</w:t>
      </w:r>
      <w:r>
        <w:rPr>
          <w:color w:val="000000"/>
        </w:rPr>
        <w:t xml:space="preserve">odra het VAPH </w:t>
      </w:r>
      <w:r>
        <w:t>e</w:t>
      </w:r>
      <w:r>
        <w:t xml:space="preserve">en </w:t>
      </w:r>
      <w:r>
        <w:rPr>
          <w:color w:val="000000"/>
        </w:rPr>
        <w:t xml:space="preserve">overeenkomst heeft goedgekeurd, kunt u kosten </w:t>
      </w:r>
      <w:r>
        <w:t xml:space="preserve">indienen bij </w:t>
      </w:r>
      <w:r>
        <w:rPr>
          <w:color w:val="000000"/>
        </w:rPr>
        <w:t xml:space="preserve">het VAPH. </w:t>
      </w:r>
    </w:p>
    <w:p w:rsidR="008D54B3" w:rsidRDefault="001B671C">
      <w:pPr>
        <w:pBdr>
          <w:top w:val="nil"/>
          <w:left w:val="nil"/>
          <w:bottom w:val="nil"/>
          <w:right w:val="nil"/>
          <w:between w:val="nil"/>
        </w:pBdr>
        <w:spacing w:line="288" w:lineRule="auto"/>
        <w:rPr>
          <w:color w:val="000000"/>
        </w:rPr>
      </w:pPr>
      <w:r>
        <w:rPr>
          <w:color w:val="000000"/>
        </w:rPr>
        <w:t>De overeenkomsten die u gesloten hebt</w:t>
      </w:r>
      <w:r>
        <w:t xml:space="preserve"> in het kader van uw persoonlijke-assistentiebudget </w:t>
      </w:r>
      <w:r>
        <w:rPr>
          <w:color w:val="000000"/>
        </w:rPr>
        <w:t>en die al correct gereg</w:t>
      </w:r>
      <w:r>
        <w:t>istreerd zijn bij het VAPH,</w:t>
      </w:r>
      <w:r>
        <w:rPr>
          <w:color w:val="000000"/>
        </w:rPr>
        <w:t xml:space="preserve"> blijven doorlopen. U hoeft ze n</w:t>
      </w:r>
      <w:r>
        <w:t xml:space="preserve">iet opnieuw </w:t>
      </w:r>
      <w:r>
        <w:t>te registreren of andere</w:t>
      </w:r>
      <w:r>
        <w:rPr>
          <w:color w:val="000000"/>
        </w:rPr>
        <w:t xml:space="preserve"> acties </w:t>
      </w:r>
      <w:r>
        <w:rPr>
          <w:color w:val="000000"/>
        </w:rPr>
        <w:t>te ondernemen.</w:t>
      </w:r>
    </w:p>
    <w:p w:rsidR="008D54B3" w:rsidRDefault="001B671C">
      <w:pPr>
        <w:pBdr>
          <w:top w:val="nil"/>
          <w:left w:val="nil"/>
          <w:bottom w:val="nil"/>
          <w:right w:val="nil"/>
          <w:between w:val="nil"/>
        </w:pBdr>
        <w:spacing w:line="288" w:lineRule="auto"/>
        <w:rPr>
          <w:color w:val="000000"/>
        </w:rPr>
      </w:pPr>
      <w:r>
        <w:rPr>
          <w:color w:val="202124"/>
        </w:rPr>
        <w:t xml:space="preserve">Overeenkomsten die onvolledig zijn (ontbreken van gegevens), zult u als budgethouder opnieuw moeten </w:t>
      </w:r>
      <w:r>
        <w:rPr>
          <w:color w:val="202124"/>
        </w:rPr>
        <w:lastRenderedPageBreak/>
        <w:t xml:space="preserve">registreren via mijnvaph.be of via het formulier </w:t>
      </w:r>
      <w:r>
        <w:t>‘Een overeenkomst registreren voor de besteding van uw perso</w:t>
      </w:r>
      <w:r>
        <w:t>onlijke-assistentie-budget’.</w:t>
      </w:r>
      <w:r>
        <w:rPr>
          <w:color w:val="000000"/>
        </w:rPr>
        <w:br/>
      </w:r>
    </w:p>
    <w:p w:rsidR="008D54B3" w:rsidRDefault="001B671C">
      <w:pPr>
        <w:rPr>
          <w:b/>
          <w:color w:val="000000"/>
          <w:u w:val="single"/>
        </w:rPr>
      </w:pPr>
      <w:r>
        <w:rPr>
          <w:b/>
          <w:u w:val="single"/>
        </w:rPr>
        <w:t>Hebt u n</w:t>
      </w:r>
      <w:r>
        <w:rPr>
          <w:b/>
          <w:color w:val="000000"/>
          <w:u w:val="single"/>
        </w:rPr>
        <w:t>og vragen?</w:t>
      </w:r>
    </w:p>
    <w:p w:rsidR="008D54B3" w:rsidRDefault="001B671C">
      <w:pPr>
        <w:rPr>
          <w:color w:val="000000"/>
        </w:rPr>
      </w:pPr>
      <w:r>
        <w:t xml:space="preserve">Hebt </w:t>
      </w:r>
      <w:r>
        <w:rPr>
          <w:color w:val="000000"/>
        </w:rPr>
        <w:t>u nog vragen? Team Budgetbesteding is bereikbaar van 8.30 tot 12.00 uur en van 13.00 tot 17.00 uur. Op vrijdag en tijdens de maanden juli en augustus is dat tot 16.00 uur. Om u vlotter te kunnen helpen,</w:t>
      </w:r>
      <w:r>
        <w:rPr>
          <w:color w:val="000000"/>
        </w:rPr>
        <w:t xml:space="preserve"> is het aangeraden om uw dossiernummer te vermelden (zie uw kenmerk bovenaan deze brief).</w:t>
      </w:r>
    </w:p>
    <w:p w:rsidR="008D54B3" w:rsidRDefault="001B671C">
      <w:pPr>
        <w:ind w:left="709"/>
      </w:pPr>
      <w:r>
        <w:rPr>
          <w:b/>
        </w:rPr>
        <w:t>Team Budgetbesteding</w:t>
      </w:r>
      <w:r>
        <w:rPr>
          <w:b/>
        </w:rPr>
        <w:br/>
        <w:t>VAPH</w:t>
      </w:r>
      <w:r>
        <w:rPr>
          <w:b/>
        </w:rPr>
        <w:br/>
      </w:r>
      <w:r>
        <w:t>Zenithgebouw</w:t>
      </w:r>
      <w:r>
        <w:br/>
        <w:t>Koning Albert II-laan 37</w:t>
      </w:r>
      <w:r>
        <w:br/>
        <w:t>1030 Brussel</w:t>
      </w:r>
    </w:p>
    <w:p w:rsidR="008D54B3" w:rsidRDefault="001B671C">
      <w:pPr>
        <w:ind w:left="709"/>
      </w:pPr>
      <w:r>
        <w:br/>
        <w:t>T 02 249 30 00</w:t>
      </w:r>
      <w:r>
        <w:br/>
        <w:t>F 02 225 84 05 (t.a.v. team Budgetbesteding)</w:t>
      </w:r>
      <w:r>
        <w:br/>
      </w:r>
      <w:hyperlink r:id="rId11">
        <w:r>
          <w:rPr>
            <w:color w:val="000080"/>
            <w:u w:val="single"/>
          </w:rPr>
          <w:t>budgetbesteding@vaph.be</w:t>
        </w:r>
      </w:hyperlink>
    </w:p>
    <w:p w:rsidR="008D54B3" w:rsidRDefault="008D54B3">
      <w:pPr>
        <w:sectPr w:rsidR="008D54B3">
          <w:footerReference w:type="default" r:id="rId12"/>
          <w:pgSz w:w="11906" w:h="16838"/>
          <w:pgMar w:top="1417" w:right="1134" w:bottom="2052" w:left="1134" w:header="0" w:footer="1077" w:gutter="0"/>
          <w:cols w:space="708"/>
        </w:sectPr>
      </w:pPr>
    </w:p>
    <w:p w:rsidR="008D54B3" w:rsidRDefault="002F1E58">
      <w:r>
        <w:rPr>
          <w:noProof/>
        </w:rPr>
        <w:lastRenderedPageBreak/>
        <w:drawing>
          <wp:anchor distT="0" distB="0" distL="0" distR="0" simplePos="0" relativeHeight="251659264" behindDoc="0" locked="0" layoutInCell="1" hidden="0" allowOverlap="1" wp14:anchorId="47A9898D" wp14:editId="4E0ECE5F">
            <wp:simplePos x="0" y="0"/>
            <wp:positionH relativeFrom="column">
              <wp:posOffset>6350</wp:posOffset>
            </wp:positionH>
            <wp:positionV relativeFrom="paragraph">
              <wp:posOffset>960120</wp:posOffset>
            </wp:positionV>
            <wp:extent cx="1943735" cy="687705"/>
            <wp:effectExtent l="0" t="0" r="0" b="0"/>
            <wp:wrapTopAndBottom distT="0" dist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943735" cy="687705"/>
                    </a:xfrm>
                    <a:prstGeom prst="rect">
                      <a:avLst/>
                    </a:prstGeom>
                    <a:ln/>
                  </pic:spPr>
                </pic:pic>
              </a:graphicData>
            </a:graphic>
          </wp:anchor>
        </w:drawing>
      </w:r>
      <w:r w:rsidR="001B671C">
        <w:t>Met vriendelijke groeten</w:t>
      </w:r>
    </w:p>
    <w:p w:rsidR="008D54B3" w:rsidRDefault="008D54B3"/>
    <w:p w:rsidR="002F1E58" w:rsidRDefault="001B671C">
      <w:pPr>
        <w:spacing w:line="288" w:lineRule="auto"/>
        <w:rPr>
          <w:color w:val="000000"/>
        </w:rPr>
      </w:pPr>
      <w:r>
        <w:rPr>
          <w:color w:val="000000"/>
        </w:rPr>
        <w:t>Dirk Vanderstighelen</w:t>
      </w:r>
      <w:r>
        <w:rPr>
          <w:color w:val="000000"/>
        </w:rPr>
        <w:br/>
      </w:r>
    </w:p>
    <w:p w:rsidR="008D54B3" w:rsidRDefault="001B671C">
      <w:pPr>
        <w:spacing w:line="288" w:lineRule="auto"/>
        <w:rPr>
          <w:color w:val="000000"/>
        </w:rPr>
      </w:pPr>
      <w:bookmarkStart w:id="6" w:name="_GoBack"/>
      <w:bookmarkEnd w:id="6"/>
      <w:r>
        <w:rPr>
          <w:color w:val="000000"/>
        </w:rPr>
        <w:t xml:space="preserve">Afdelingshoofd Dienstverlening </w:t>
      </w:r>
      <w:r>
        <w:t>B</w:t>
      </w:r>
      <w:r>
        <w:rPr>
          <w:color w:val="000000"/>
        </w:rPr>
        <w:t>udgethouders</w:t>
      </w:r>
    </w:p>
    <w:sectPr w:rsidR="008D54B3">
      <w:type w:val="continuous"/>
      <w:pgSz w:w="11906" w:h="16838"/>
      <w:pgMar w:top="1417" w:right="1134" w:bottom="2052" w:left="1134" w:header="0"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1C" w:rsidRDefault="001B671C">
      <w:pPr>
        <w:spacing w:after="0"/>
      </w:pPr>
      <w:r>
        <w:separator/>
      </w:r>
    </w:p>
  </w:endnote>
  <w:endnote w:type="continuationSeparator" w:id="0">
    <w:p w:rsidR="001B671C" w:rsidRDefault="001B6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B3" w:rsidRDefault="001B671C">
    <w:pPr>
      <w:pBdr>
        <w:top w:val="nil"/>
        <w:left w:val="nil"/>
        <w:bottom w:val="nil"/>
        <w:right w:val="nil"/>
        <w:between w:val="nil"/>
      </w:pBdr>
      <w:tabs>
        <w:tab w:val="center" w:pos="4819"/>
        <w:tab w:val="right" w:pos="9638"/>
        <w:tab w:val="center" w:pos="4819"/>
        <w:tab w:val="right" w:pos="9638"/>
      </w:tabs>
      <w:rPr>
        <w:color w:val="000000"/>
      </w:rPr>
    </w:pPr>
    <w:r>
      <w:rPr>
        <w:color w:val="000000"/>
      </w:rPr>
      <w:tab/>
    </w:r>
    <w:r>
      <w:rPr>
        <w:color w:val="000000"/>
      </w:rPr>
      <w:tab/>
    </w:r>
    <w:r>
      <w:rPr>
        <w:color w:val="000000"/>
        <w:sz w:val="18"/>
        <w:szCs w:val="18"/>
      </w:rPr>
      <w:t xml:space="preserve">PAB-administratie – pagina </w:t>
    </w:r>
    <w:r>
      <w:rPr>
        <w:color w:val="000000"/>
        <w:sz w:val="18"/>
        <w:szCs w:val="18"/>
      </w:rPr>
      <w:fldChar w:fldCharType="begin"/>
    </w:r>
    <w:r>
      <w:rPr>
        <w:color w:val="000000"/>
        <w:sz w:val="18"/>
        <w:szCs w:val="18"/>
      </w:rPr>
      <w:instrText>PAGE</w:instrText>
    </w:r>
    <w:r w:rsidR="002F1E58">
      <w:rPr>
        <w:color w:val="000000"/>
        <w:sz w:val="18"/>
        <w:szCs w:val="18"/>
      </w:rPr>
      <w:fldChar w:fldCharType="separate"/>
    </w:r>
    <w:r w:rsidR="002F1E58">
      <w:rPr>
        <w:noProof/>
        <w:color w:val="000000"/>
        <w:sz w:val="18"/>
        <w:szCs w:val="18"/>
      </w:rPr>
      <w:t>1</w:t>
    </w:r>
    <w:r>
      <w:rPr>
        <w:color w:val="000000"/>
        <w:sz w:val="18"/>
        <w:szCs w:val="18"/>
      </w:rPr>
      <w:fldChar w:fldCharType="end"/>
    </w:r>
    <w:r>
      <w:rPr>
        <w:color w:val="000000"/>
        <w:sz w:val="18"/>
        <w:szCs w:val="18"/>
      </w:rPr>
      <w:t xml:space="preserve"> van </w:t>
    </w:r>
    <w:r>
      <w:rPr>
        <w:color w:val="000000"/>
        <w:sz w:val="18"/>
        <w:szCs w:val="18"/>
      </w:rPr>
      <w:fldChar w:fldCharType="begin"/>
    </w:r>
    <w:r>
      <w:rPr>
        <w:color w:val="000000"/>
        <w:sz w:val="18"/>
        <w:szCs w:val="18"/>
      </w:rPr>
      <w:instrText>NUMPAGES</w:instrText>
    </w:r>
    <w:r w:rsidR="002F1E58">
      <w:rPr>
        <w:color w:val="000000"/>
        <w:sz w:val="18"/>
        <w:szCs w:val="18"/>
      </w:rPr>
      <w:fldChar w:fldCharType="separate"/>
    </w:r>
    <w:r w:rsidR="002F1E58">
      <w:rPr>
        <w:noProof/>
        <w:color w:val="000000"/>
        <w:sz w:val="18"/>
        <w:szCs w:val="18"/>
      </w:rPr>
      <w:t>3</w:t>
    </w:r>
    <w:r>
      <w:rPr>
        <w:color w:val="000000"/>
        <w:sz w:val="18"/>
        <w:szCs w:val="18"/>
      </w:rPr>
      <w:fldChar w:fldCharType="end"/>
    </w:r>
    <w:r>
      <w:rPr>
        <w:noProof/>
      </w:rPr>
      <w:drawing>
        <wp:anchor distT="0" distB="0" distL="0" distR="0" simplePos="0" relativeHeight="251659264" behindDoc="0" locked="0" layoutInCell="1" hidden="0" allowOverlap="1">
          <wp:simplePos x="0" y="0"/>
          <wp:positionH relativeFrom="column">
            <wp:posOffset>720090</wp:posOffset>
          </wp:positionH>
          <wp:positionV relativeFrom="paragraph">
            <wp:posOffset>-125728</wp:posOffset>
          </wp:positionV>
          <wp:extent cx="1270635" cy="525780"/>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52578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B3" w:rsidRDefault="001B671C">
    <w:pPr>
      <w:pBdr>
        <w:top w:val="nil"/>
        <w:left w:val="nil"/>
        <w:bottom w:val="nil"/>
        <w:right w:val="nil"/>
        <w:between w:val="nil"/>
      </w:pBdr>
      <w:tabs>
        <w:tab w:val="center" w:pos="4819"/>
        <w:tab w:val="right" w:pos="9638"/>
      </w:tabs>
      <w:rPr>
        <w:color w:val="000000"/>
        <w:sz w:val="20"/>
        <w:szCs w:val="20"/>
      </w:rPr>
    </w:pPr>
    <w:r>
      <w:rPr>
        <w:color w:val="000000"/>
        <w:sz w:val="20"/>
        <w:szCs w:val="20"/>
      </w:rPr>
      <w:tab/>
    </w:r>
    <w:r>
      <w:rPr>
        <w:color w:val="000000"/>
        <w:sz w:val="20"/>
        <w:szCs w:val="20"/>
      </w:rPr>
      <w:tab/>
      <w:t>PAB-</w:t>
    </w:r>
    <w:r>
      <w:rPr>
        <w:sz w:val="20"/>
        <w:szCs w:val="20"/>
      </w:rPr>
      <w:t>administratie</w:t>
    </w:r>
    <w:r>
      <w:rPr>
        <w:color w:val="000000"/>
        <w:sz w:val="20"/>
        <w:szCs w:val="20"/>
      </w:rPr>
      <w:t xml:space="preserve"> – pagina </w:t>
    </w:r>
    <w:r>
      <w:rPr>
        <w:color w:val="000000"/>
        <w:sz w:val="20"/>
        <w:szCs w:val="20"/>
      </w:rPr>
      <w:fldChar w:fldCharType="begin"/>
    </w:r>
    <w:r>
      <w:rPr>
        <w:color w:val="000000"/>
        <w:sz w:val="20"/>
        <w:szCs w:val="20"/>
      </w:rPr>
      <w:instrText>PAGE</w:instrText>
    </w:r>
    <w:r w:rsidR="002F1E58">
      <w:rPr>
        <w:color w:val="000000"/>
        <w:sz w:val="20"/>
        <w:szCs w:val="20"/>
      </w:rPr>
      <w:fldChar w:fldCharType="separate"/>
    </w:r>
    <w:r w:rsidR="002F1E58">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2F1E58">
      <w:rPr>
        <w:color w:val="000000"/>
        <w:sz w:val="20"/>
        <w:szCs w:val="20"/>
      </w:rPr>
      <w:fldChar w:fldCharType="separate"/>
    </w:r>
    <w:r w:rsidR="002F1E58">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1C" w:rsidRDefault="001B671C">
      <w:pPr>
        <w:spacing w:after="0"/>
      </w:pPr>
      <w:r>
        <w:separator/>
      </w:r>
    </w:p>
  </w:footnote>
  <w:footnote w:type="continuationSeparator" w:id="0">
    <w:p w:rsidR="001B671C" w:rsidRDefault="001B67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B3" w:rsidRDefault="001B671C">
    <w:pPr>
      <w:pBdr>
        <w:top w:val="nil"/>
        <w:left w:val="nil"/>
        <w:bottom w:val="nil"/>
        <w:right w:val="nil"/>
        <w:between w:val="nil"/>
      </w:pBdr>
      <w:tabs>
        <w:tab w:val="center" w:pos="4819"/>
        <w:tab w:val="right" w:pos="9638"/>
        <w:tab w:val="center" w:pos="4819"/>
        <w:tab w:val="right" w:pos="9638"/>
      </w:tabs>
      <w:rPr>
        <w:color w:val="000000"/>
      </w:rPr>
    </w:pPr>
    <w:r>
      <w:rPr>
        <w:noProof/>
        <w:color w:val="000000"/>
      </w:rPr>
      <w:drawing>
        <wp:anchor distT="0" distB="252095" distL="0" distR="0" simplePos="0" relativeHeight="251658240" behindDoc="0" locked="0" layoutInCell="1" hidden="0" allowOverlap="1">
          <wp:simplePos x="0" y="0"/>
          <wp:positionH relativeFrom="leftMargin">
            <wp:posOffset>720090</wp:posOffset>
          </wp:positionH>
          <wp:positionV relativeFrom="page">
            <wp:posOffset>575945</wp:posOffset>
          </wp:positionV>
          <wp:extent cx="1380490" cy="615315"/>
          <wp:effectExtent l="0" t="0" r="0" b="0"/>
          <wp:wrapTopAndBottom distT="0" distB="25209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490" cy="6153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7FFB"/>
    <w:multiLevelType w:val="multilevel"/>
    <w:tmpl w:val="10C0F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6750DEB"/>
    <w:multiLevelType w:val="multilevel"/>
    <w:tmpl w:val="5ADA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093A0A"/>
    <w:multiLevelType w:val="multilevel"/>
    <w:tmpl w:val="A294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54B3"/>
    <w:rsid w:val="001B671C"/>
    <w:rsid w:val="002F1E58"/>
    <w:rsid w:val="008D5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widowControl w:val="0"/>
        <w:spacing w:after="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ind w:left="432" w:hanging="432"/>
      <w:outlineLvl w:val="0"/>
    </w:pPr>
    <w:rPr>
      <w:b/>
      <w:smallCaps/>
      <w:color w:val="373737"/>
      <w:sz w:val="36"/>
      <w:szCs w:val="36"/>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ind w:left="720" w:hanging="720"/>
      <w:outlineLvl w:val="2"/>
    </w:pPr>
    <w:rPr>
      <w:b/>
      <w:color w:val="373737"/>
      <w:sz w:val="28"/>
      <w:szCs w:val="28"/>
    </w:rPr>
  </w:style>
  <w:style w:type="paragraph" w:styleId="Kop4">
    <w:name w:val="heading 4"/>
    <w:basedOn w:val="Standaard"/>
    <w:next w:val="Standaard"/>
    <w:pPr>
      <w:keepNext/>
      <w:ind w:left="864" w:hanging="864"/>
      <w:outlineLvl w:val="3"/>
    </w:pPr>
    <w:rPr>
      <w:sz w:val="26"/>
      <w:szCs w:val="26"/>
    </w:rPr>
  </w:style>
  <w:style w:type="paragraph" w:styleId="Kop5">
    <w:name w:val="heading 5"/>
    <w:basedOn w:val="Standaard"/>
    <w:next w:val="Standaard"/>
    <w:pPr>
      <w:keepNext/>
      <w:ind w:left="1008" w:hanging="1008"/>
      <w:outlineLvl w:val="4"/>
    </w:pPr>
    <w:rPr>
      <w:sz w:val="24"/>
      <w:szCs w:val="24"/>
    </w:rPr>
  </w:style>
  <w:style w:type="paragraph" w:styleId="Kop6">
    <w:name w:val="heading 6"/>
    <w:basedOn w:val="Standaard"/>
    <w:next w:val="Standaard"/>
    <w:pPr>
      <w:keepNext/>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widowControl w:val="0"/>
        <w:spacing w:after="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ind w:left="432" w:hanging="432"/>
      <w:outlineLvl w:val="0"/>
    </w:pPr>
    <w:rPr>
      <w:b/>
      <w:smallCaps/>
      <w:color w:val="373737"/>
      <w:sz w:val="36"/>
      <w:szCs w:val="36"/>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ind w:left="720" w:hanging="720"/>
      <w:outlineLvl w:val="2"/>
    </w:pPr>
    <w:rPr>
      <w:b/>
      <w:color w:val="373737"/>
      <w:sz w:val="28"/>
      <w:szCs w:val="28"/>
    </w:rPr>
  </w:style>
  <w:style w:type="paragraph" w:styleId="Kop4">
    <w:name w:val="heading 4"/>
    <w:basedOn w:val="Standaard"/>
    <w:next w:val="Standaard"/>
    <w:pPr>
      <w:keepNext/>
      <w:ind w:left="864" w:hanging="864"/>
      <w:outlineLvl w:val="3"/>
    </w:pPr>
    <w:rPr>
      <w:sz w:val="26"/>
      <w:szCs w:val="26"/>
    </w:rPr>
  </w:style>
  <w:style w:type="paragraph" w:styleId="Kop5">
    <w:name w:val="heading 5"/>
    <w:basedOn w:val="Standaard"/>
    <w:next w:val="Standaard"/>
    <w:pPr>
      <w:keepNext/>
      <w:ind w:left="1008" w:hanging="1008"/>
      <w:outlineLvl w:val="4"/>
    </w:pPr>
    <w:rPr>
      <w:sz w:val="24"/>
      <w:szCs w:val="24"/>
    </w:rPr>
  </w:style>
  <w:style w:type="paragraph" w:styleId="Kop6">
    <w:name w:val="heading 6"/>
    <w:basedOn w:val="Standaard"/>
    <w:next w:val="Standaard"/>
    <w:pPr>
      <w:keepNext/>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dgetbesteding@vaph.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De Meersman</dc:creator>
  <cp:lastModifiedBy>Evelyn De Meersman</cp:lastModifiedBy>
  <cp:revision>2</cp:revision>
  <dcterms:created xsi:type="dcterms:W3CDTF">2020-11-17T10:55:00Z</dcterms:created>
  <dcterms:modified xsi:type="dcterms:W3CDTF">2020-11-17T10:55:00Z</dcterms:modified>
</cp:coreProperties>
</file>